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0.0 -->
  <w:body>
    <w:p>
      <w:r>
        <w:drawing>
          <wp:inline>
            <wp:extent cx="2159000" cy="6477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jc w:val="left"/>
      </w:pPr>
      <w:r>
        <w:t>Discovery Findings</w:t>
      </w:r>
    </w:p>
    <w:p>
      <w:pPr>
        <w:pStyle w:val="Subtitle"/>
        <w:jc w:val="left"/>
      </w:pPr>
      <w:r>
        <w:t>Aldergrove Manufacturing - order-to-cash review</w:t>
      </w:r>
    </w:p>
    <w:p>
      <w:pPr>
        <w:pStyle w:val="Heading1"/>
        <w:jc w:val="left"/>
      </w:pPr>
      <w:r>
        <w:t>Summary</w:t>
      </w:r>
    </w:p>
    <w:p>
      <w:pPr>
        <w:jc w:val="left"/>
      </w:pPr>
      <w:r>
        <w:t>Discovery interviews across order intake, fulfilment and invoicing identified four constraints limiting throughput. Two are systemic and two are local to a single team.</w:t>
      </w:r>
    </w:p>
    <w:p>
      <w:pPr>
        <w:pStyle w:val="Heading1"/>
        <w:jc w:val="left"/>
      </w:pPr>
      <w:r>
        <w:t>Constraints</w:t>
      </w:r>
    </w:p>
    <w:p>
      <w:pPr>
        <w:jc w:val="left"/>
      </w:pPr>
      <w:r>
        <w:t>The dominant constraint is credit approval, where throughput collapses whenever a single approver is unavailable. Orders wait an average of 3.4 days at this step.</w:t>
      </w:r>
    </w:p>
    <w:p>
      <w:pPr>
        <w:jc w:val="left"/>
      </w:pPr>
      <w:r>
        <w:t>The second constraint is invoice reconciliation. Every invoice above 10,000 USD is reconciled by hand, which caps throughput regardless of upstream capacity.</w:t>
      </w:r>
    </w:p>
    <w:p>
      <w:pPr>
        <w:pStyle w:val="Heading1"/>
        <w:jc w:val="left"/>
      </w:pPr>
      <w:r>
        <w:t>Recommendation</w:t>
      </w:r>
    </w:p>
    <w:p>
      <w:pPr>
        <w:jc w:val="left"/>
      </w:pPr>
      <w:r>
        <w:t>Raise the delegated approval limit and automate reconciliation below a threshold. Together these recover an estimated 22 per cent of lost throughput.</w:t>
      </w:r>
    </w:p>
    <w:p>
      <w:pPr>
        <w:jc w:val="left"/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EF7B9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EF7B96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Marcus Oyelaran</Manager>
  <Company>Cascade Partners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Findings</dc:title>
  <dc:subject>Project Northlight working document</dc:subject>
  <dc:creator>Dana Whitfield</dc:creator>
  <cp:keywords>archive, engagement</cp:keywords>
  <cp:lastModifiedBy>Dana Whitfield</cp:lastModifiedBy>
  <cp:revision>1</cp:revision>
  <cp:category>Client engagement</cp:category>
</cp:coreProperties>
</file>