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Stock item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Item: </w:t>
      </w:r>
      <w:r>
        <w:rPr>
          <w:rFonts w:ascii="Calibri" w:eastAsia="Calibri" w:hAnsi="Calibri" w:cs="Calibri"/>
          <w:b w:val="0"/>
          <w:sz w:val="22"/>
        </w:rPr>
        <w:t>Chestnut honey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Units in stock: </w:t>
      </w:r>
      <w:r>
        <w:rPr>
          <w:rFonts w:ascii="Calibri" w:eastAsia="Calibri" w:hAnsi="Calibri" w:cs="Calibri"/>
          <w:b w:val="0"/>
          <w:sz w:val="22"/>
        </w:rPr>
        <w:t>190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